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color w:val="000000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7728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widowControl w:val="off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</w:t>
      </w:r>
      <w:r>
        <w:rPr>
          <w:b/>
          <w:color w:val="000000"/>
          <w:sz w:val="24"/>
        </w:rPr>
        <w:t xml:space="preserve"> 30.10.2024 </w:t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№ </w:t>
      </w:r>
      <w:r>
        <w:rPr>
          <w:b/>
          <w:color w:val="000000"/>
          <w:sz w:val="24"/>
        </w:rPr>
        <w:t xml:space="preserve">1690</w:t>
      </w:r>
      <w:r>
        <w:rPr>
          <w:b/>
          <w:color w:val="000000"/>
          <w:sz w:val="24"/>
        </w:rPr>
      </w:r>
      <w:r>
        <w:rPr>
          <w:b/>
          <w:color w:val="000000"/>
          <w:sz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4"/>
        </w:rPr>
        <w:t xml:space="preserve">п.г.т</w:t>
      </w:r>
      <w:r>
        <w:rPr>
          <w:b/>
          <w:color w:val="000000"/>
          <w:sz w:val="24"/>
        </w:rPr>
        <w:t xml:space="preserve">. Никель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both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both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right="-5"/>
        <w:jc w:val="center"/>
        <w:tabs>
          <w:tab w:val="left" w:pos="9900" w:leader="none"/>
        </w:tabs>
        <w:rPr>
          <w:b/>
          <w:bCs/>
        </w:rPr>
      </w:pPr>
      <w:r>
        <w:rPr>
          <w:b/>
        </w:rPr>
        <w:t xml:space="preserve">О внесении изменений в </w:t>
      </w:r>
      <w:r>
        <w:rPr>
          <w:b/>
        </w:rPr>
        <w:t xml:space="preserve">переч</w:t>
      </w:r>
      <w:r>
        <w:rPr>
          <w:b/>
        </w:rPr>
        <w:t xml:space="preserve">ень</w:t>
      </w:r>
      <w:r>
        <w:rPr>
          <w:b/>
        </w:rPr>
        <w:t xml:space="preserve"> имущества, находящегося в собственности </w:t>
      </w:r>
      <w:r>
        <w:rPr>
          <w:b/>
        </w:rPr>
      </w:r>
      <w:r>
        <w:rPr>
          <w:b/>
          <w:bCs/>
        </w:rPr>
      </w:r>
    </w:p>
    <w:p>
      <w:pPr>
        <w:ind w:right="-5"/>
        <w:jc w:val="center"/>
        <w:tabs>
          <w:tab w:val="left" w:pos="9900" w:leader="none"/>
        </w:tabs>
        <w:rPr>
          <w:b/>
          <w:bCs/>
        </w:rPr>
      </w:pPr>
      <w:r>
        <w:rPr>
          <w:b/>
        </w:rPr>
        <w:t xml:space="preserve">Печенгского муниципального округа, </w:t>
      </w:r>
      <w:r>
        <w:rPr>
          <w:rFonts w:eastAsia="Calibri"/>
          <w:b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</w:t>
      </w:r>
      <w:r>
        <w:rPr>
          <w:rFonts w:eastAsia="Calibri"/>
          <w:b/>
        </w:rPr>
        <w:br/>
      </w:r>
      <w:r>
        <w:rPr>
          <w:rFonts w:eastAsia="Calibri"/>
          <w:b/>
        </w:rPr>
        <w:t xml:space="preserve">«О развитии малого и среднего предпринимательства в Российской Федерации»</w:t>
      </w:r>
      <w:r>
        <w:rPr>
          <w:rFonts w:eastAsia="Calibri"/>
          <w:b/>
        </w:rPr>
        <w:t xml:space="preserve">, утвержденный</w:t>
      </w:r>
      <w:r>
        <w:rPr>
          <w:b/>
        </w:rPr>
        <w:t xml:space="preserve"> </w:t>
      </w:r>
      <w:r>
        <w:rPr>
          <w:b/>
        </w:rPr>
        <w:t xml:space="preserve">постановление</w:t>
      </w:r>
      <w:r>
        <w:rPr>
          <w:b/>
        </w:rPr>
        <w:t xml:space="preserve">м</w:t>
      </w:r>
      <w:r>
        <w:rPr>
          <w:b/>
        </w:rPr>
        <w:t xml:space="preserve"> администрации Печенгского муниципального округа </w:t>
      </w:r>
      <w:r>
        <w:rPr>
          <w:b/>
        </w:rPr>
        <w:br/>
      </w:r>
      <w:r>
        <w:rPr>
          <w:b/>
        </w:rPr>
        <w:t xml:space="preserve">от 19.07.2021 № 7</w:t>
      </w:r>
      <w:r>
        <w:rPr>
          <w:b/>
        </w:rPr>
        <w:t xml:space="preserve">50</w:t>
      </w:r>
      <w:r>
        <w:rPr>
          <w:b/>
        </w:rPr>
      </w:r>
      <w:r>
        <w:rPr>
          <w:b/>
          <w:bCs/>
        </w:rPr>
      </w:r>
    </w:p>
    <w:p>
      <w:pPr>
        <w:ind w:right="-5"/>
        <w:jc w:val="both"/>
        <w:tabs>
          <w:tab w:val="left" w:pos="99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5"/>
        <w:jc w:val="both"/>
        <w:tabs>
          <w:tab w:val="left" w:pos="99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9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rStyle w:val="860"/>
          <w:sz w:val="24"/>
          <w:szCs w:val="24"/>
        </w:rPr>
        <w:t xml:space="preserve">Федеральным закон</w:t>
      </w:r>
      <w:r>
        <w:rPr>
          <w:rStyle w:val="860"/>
          <w:sz w:val="24"/>
          <w:szCs w:val="24"/>
        </w:rPr>
        <w:t xml:space="preserve">ом</w:t>
      </w:r>
      <w:r>
        <w:rPr>
          <w:rStyle w:val="860"/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24.07.2007 № 209-ФЗ «О развитии малого и среднего предпринимательства в Российской Федерации», </w:t>
      </w:r>
      <w:r>
        <w:rPr>
          <w:sz w:val="24"/>
          <w:szCs w:val="24"/>
        </w:rPr>
        <w:t xml:space="preserve">Уставом Печенгского муниципального округа,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орядк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формирования, ведения и обязательного опубликования перечня имущества, находящегося в собственности Печенгского муниципального округа, </w:t>
      </w:r>
      <w:r>
        <w:rPr>
          <w:rFonts w:eastAsia="Calibri"/>
          <w:sz w:val="24"/>
          <w:szCs w:val="24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</w:t>
      </w:r>
      <w:r>
        <w:rPr>
          <w:rFonts w:eastAsia="Calibri"/>
          <w:sz w:val="24"/>
          <w:szCs w:val="24"/>
        </w:rPr>
        <w:t xml:space="preserve"> Федерального закона «О развитии малого и среднего предпринимательства в Российской Федерации»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утвержденным решением Совета депутатов Печенгского муниципального округа от 05.02.2021 № 91,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05"/>
        <w:jc w:val="both"/>
        <w:tabs>
          <w:tab w:val="left" w:pos="5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80" w:right="-105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 w:firstLine="709"/>
        <w:jc w:val="both"/>
        <w:tabs>
          <w:tab w:val="left" w:pos="9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ереч</w:t>
      </w:r>
      <w:r>
        <w:rPr>
          <w:sz w:val="24"/>
          <w:szCs w:val="24"/>
        </w:rPr>
        <w:t xml:space="preserve">ень</w:t>
      </w:r>
      <w:r>
        <w:rPr>
          <w:sz w:val="24"/>
          <w:szCs w:val="24"/>
        </w:rPr>
        <w:t xml:space="preserve"> имущества, находящегося в собственности Печенгского муниципального округа, </w:t>
      </w:r>
      <w:r>
        <w:rPr>
          <w:rFonts w:eastAsia="Calibri"/>
          <w:sz w:val="24"/>
          <w:szCs w:val="24"/>
        </w:rPr>
        <w:t xml:space="preserve">свободного от прав третьих лиц (за исключением права хозя</w:t>
      </w:r>
      <w:r>
        <w:rPr>
          <w:rFonts w:eastAsia="Calibri"/>
          <w:sz w:val="24"/>
          <w:szCs w:val="24"/>
        </w:rPr>
        <w:t xml:space="preserve">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утвержденный </w:t>
      </w:r>
      <w:r>
        <w:rPr>
          <w:sz w:val="24"/>
          <w:szCs w:val="24"/>
        </w:rPr>
        <w:t xml:space="preserve">постановление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дминистрации Печенгского </w:t>
      </w:r>
      <w:r>
        <w:rPr>
          <w:sz w:val="24"/>
          <w:szCs w:val="24"/>
        </w:rPr>
        <w:t xml:space="preserve">муниципального округа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19.07.2021 № 7</w:t>
      </w:r>
      <w:r>
        <w:rPr>
          <w:sz w:val="24"/>
          <w:szCs w:val="24"/>
        </w:rPr>
        <w:t xml:space="preserve">50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в редакции постановления администрации Печенгского</w:t>
      </w:r>
      <w:r>
        <w:rPr>
          <w:sz w:val="24"/>
          <w:szCs w:val="24"/>
        </w:rPr>
        <w:t xml:space="preserve"> муниципального округа 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.202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574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изложить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редакции согласно приложению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5"/>
        <w:jc w:val="both"/>
        <w:shd w:val="clear" w:color="auto" w:fill="ffffff"/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Печенгского муниципального округа              </w:t>
      </w:r>
      <w:r>
        <w:rPr>
          <w:sz w:val="24"/>
          <w:szCs w:val="24"/>
        </w:rPr>
        <w:t xml:space="preserve">                                    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</w:pPr>
      <w:r/>
      <w:r/>
    </w:p>
    <w:p>
      <w:pPr>
        <w:jc w:val="both"/>
      </w:pPr>
      <w:r>
        <w:t xml:space="preserve">Лаврущик</w:t>
      </w:r>
      <w:r>
        <w:t xml:space="preserve"> С.С.</w:t>
      </w:r>
      <w:r>
        <w:t xml:space="preserve">, </w:t>
      </w:r>
      <w:r>
        <w:t xml:space="preserve">50579</w:t>
      </w:r>
      <w:r/>
    </w:p>
    <w:sectPr>
      <w:footnotePr/>
      <w:endnotePr/>
      <w:type w:val="nextPage"/>
      <w:pgSz w:w="11906" w:h="16838" w:orient="portrait"/>
      <w:pgMar w:top="709" w:right="851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845"/>
    <w:link w:val="844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843"/>
    <w:next w:val="843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basedOn w:val="845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843"/>
    <w:next w:val="843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basedOn w:val="845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843"/>
    <w:next w:val="843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basedOn w:val="845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843"/>
    <w:next w:val="843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basedOn w:val="845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843"/>
    <w:next w:val="843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basedOn w:val="845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843"/>
    <w:next w:val="843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basedOn w:val="845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843"/>
    <w:next w:val="843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basedOn w:val="845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843"/>
    <w:next w:val="843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basedOn w:val="845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3"/>
    <w:next w:val="843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5"/>
    <w:link w:val="686"/>
    <w:uiPriority w:val="10"/>
    <w:rPr>
      <w:sz w:val="48"/>
      <w:szCs w:val="48"/>
    </w:rPr>
  </w:style>
  <w:style w:type="paragraph" w:styleId="688">
    <w:name w:val="Subtitle"/>
    <w:basedOn w:val="843"/>
    <w:next w:val="843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5"/>
    <w:link w:val="688"/>
    <w:uiPriority w:val="11"/>
    <w:rPr>
      <w:sz w:val="24"/>
      <w:szCs w:val="24"/>
    </w:rPr>
  </w:style>
  <w:style w:type="paragraph" w:styleId="690">
    <w:name w:val="Quote"/>
    <w:basedOn w:val="843"/>
    <w:next w:val="843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3"/>
    <w:next w:val="843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basedOn w:val="845"/>
    <w:link w:val="694"/>
    <w:uiPriority w:val="99"/>
  </w:style>
  <w:style w:type="paragraph" w:styleId="696">
    <w:name w:val="Footer"/>
    <w:basedOn w:val="843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basedOn w:val="845"/>
    <w:link w:val="696"/>
    <w:uiPriority w:val="99"/>
  </w:style>
  <w:style w:type="paragraph" w:styleId="698">
    <w:name w:val="Caption"/>
    <w:basedOn w:val="843"/>
    <w:next w:val="8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5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5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</w:style>
  <w:style w:type="paragraph" w:styleId="844">
    <w:name w:val="Heading 1"/>
    <w:basedOn w:val="843"/>
    <w:next w:val="843"/>
    <w:qFormat/>
    <w:pPr>
      <w:jc w:val="center"/>
      <w:keepNext/>
      <w:outlineLvl w:val="0"/>
    </w:pPr>
    <w:rPr>
      <w:sz w:val="24"/>
    </w:rPr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Body Text"/>
    <w:basedOn w:val="843"/>
    <w:pPr>
      <w:jc w:val="both"/>
    </w:pPr>
    <w:rPr>
      <w:sz w:val="24"/>
      <w:szCs w:val="24"/>
    </w:rPr>
  </w:style>
  <w:style w:type="paragraph" w:styleId="849">
    <w:name w:val="Body Text Indent"/>
    <w:basedOn w:val="843"/>
    <w:pPr>
      <w:ind w:left="283"/>
      <w:spacing w:after="120"/>
    </w:pPr>
  </w:style>
  <w:style w:type="paragraph" w:styleId="850">
    <w:name w:val="Body Text 2"/>
    <w:basedOn w:val="843"/>
    <w:pPr>
      <w:ind w:right="4495"/>
      <w:jc w:val="both"/>
      <w:tabs>
        <w:tab w:val="left" w:pos="4860" w:leader="none"/>
      </w:tabs>
    </w:pPr>
    <w:rPr>
      <w:sz w:val="26"/>
      <w:szCs w:val="26"/>
    </w:rPr>
  </w:style>
  <w:style w:type="paragraph" w:styleId="851">
    <w:name w:val="Body Text Indent 2"/>
    <w:basedOn w:val="843"/>
    <w:pPr>
      <w:ind w:firstLine="709"/>
      <w:jc w:val="both"/>
    </w:pPr>
    <w:rPr>
      <w:bCs/>
      <w:sz w:val="26"/>
      <w:szCs w:val="26"/>
    </w:rPr>
  </w:style>
  <w:style w:type="paragraph" w:styleId="852">
    <w:name w:val="Body Text Indent 3"/>
    <w:basedOn w:val="843"/>
    <w:pPr>
      <w:ind w:firstLine="708"/>
      <w:jc w:val="both"/>
      <w:tabs>
        <w:tab w:val="left" w:pos="1080" w:leader="none"/>
      </w:tabs>
    </w:pPr>
    <w:rPr>
      <w:sz w:val="26"/>
      <w:szCs w:val="26"/>
    </w:rPr>
  </w:style>
  <w:style w:type="paragraph" w:styleId="853" w:customStyle="1">
    <w:name w:val="Знак Знак1 Знак Знак Знак Знак"/>
    <w:basedOn w:val="84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54">
    <w:name w:val="Body Text 3"/>
    <w:basedOn w:val="843"/>
    <w:link w:val="855"/>
    <w:pPr>
      <w:spacing w:after="120"/>
    </w:pPr>
    <w:rPr>
      <w:sz w:val="16"/>
      <w:szCs w:val="16"/>
    </w:rPr>
  </w:style>
  <w:style w:type="character" w:styleId="855" w:customStyle="1">
    <w:name w:val="Основной текст 3 Знак"/>
    <w:link w:val="854"/>
    <w:rPr>
      <w:sz w:val="16"/>
      <w:szCs w:val="16"/>
    </w:rPr>
  </w:style>
  <w:style w:type="table" w:styleId="856">
    <w:name w:val="Table Grid"/>
    <w:basedOn w:val="84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7">
    <w:name w:val="Balloon Text"/>
    <w:basedOn w:val="843"/>
    <w:link w:val="858"/>
    <w:rPr>
      <w:rFonts w:ascii="Tahoma" w:hAnsi="Tahoma" w:cs="Tahoma"/>
      <w:sz w:val="16"/>
      <w:szCs w:val="16"/>
    </w:rPr>
  </w:style>
  <w:style w:type="character" w:styleId="858" w:customStyle="1">
    <w:name w:val="Текст выноски Знак"/>
    <w:link w:val="857"/>
    <w:rPr>
      <w:rFonts w:ascii="Tahoma" w:hAnsi="Tahoma" w:cs="Tahoma"/>
      <w:sz w:val="16"/>
      <w:szCs w:val="16"/>
    </w:rPr>
  </w:style>
  <w:style w:type="paragraph" w:styleId="859" w:customStyle="1">
    <w:name w:val="ConsPlusNonformat"/>
    <w:rPr>
      <w:rFonts w:ascii="Courier New" w:hAnsi="Courier New" w:cs="Courier New"/>
    </w:rPr>
  </w:style>
  <w:style w:type="character" w:styleId="860" w:customStyle="1">
    <w:name w:val="Font Style12"/>
    <w:rPr>
      <w:rFonts w:hint="default" w:ascii="Times New Roman" w:hAnsi="Times New Roman" w:cs="Times New Roman"/>
      <w:sz w:val="22"/>
      <w:szCs w:val="22"/>
    </w:rPr>
  </w:style>
  <w:style w:type="paragraph" w:styleId="861">
    <w:name w:val="List Paragraph"/>
    <w:basedOn w:val="843"/>
    <w:uiPriority w:val="34"/>
    <w:qFormat/>
    <w:pPr>
      <w:contextualSpacing/>
      <w:ind w:left="720"/>
    </w:pPr>
  </w:style>
  <w:style w:type="paragraph" w:styleId="862" w:customStyle="1">
    <w:name w:val="ConsPlusNormal"/>
    <w:pPr>
      <w:widowControl w:val="off"/>
    </w:pPr>
    <w:rPr>
      <w:rFonts w:ascii="Calibri" w:hAnsi="Calibri" w:cs="Calibri"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F08A-46AA-4C89-9399-00819A12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revision>6</cp:revision>
  <dcterms:created xsi:type="dcterms:W3CDTF">2024-10-23T09:35:00Z</dcterms:created>
  <dcterms:modified xsi:type="dcterms:W3CDTF">2024-11-08T08:05:35Z</dcterms:modified>
</cp:coreProperties>
</file>